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1"/>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810"/>
        <w:gridCol w:w="990"/>
        <w:gridCol w:w="1530"/>
        <w:gridCol w:w="1616"/>
        <w:gridCol w:w="1174"/>
        <w:gridCol w:w="283"/>
        <w:gridCol w:w="6487"/>
        <w:tblGridChange w:id="0">
          <w:tblGrid>
            <w:gridCol w:w="558"/>
            <w:gridCol w:w="810"/>
            <w:gridCol w:w="990"/>
            <w:gridCol w:w="1530"/>
            <w:gridCol w:w="1616"/>
            <w:gridCol w:w="1174"/>
            <w:gridCol w:w="283"/>
            <w:gridCol w:w="6487"/>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bookmarkStart w:id="0" w:colFirst="0" w:name="h.gjdgxs" w:colLast="0"/>
            <w:bookmarkEnd w:id="0"/>
            <w:r w:rsidRPr="00000000" w:rsidR="00000000" w:rsidDel="00000000">
              <w:rPr>
                <w:sz w:val="16"/>
                <w:rtl w:val="0"/>
              </w:rPr>
              <w:t xml:space="preserve">Trimester 3</w:t>
            </w:r>
          </w:p>
        </w:tc>
        <w:tc>
          <w:tcPr>
            <w:gridSpan w:val="6"/>
          </w:tcPr>
          <w:p w:rsidP="00000000" w:rsidRPr="00000000" w:rsidR="00000000" w:rsidDel="00000000" w:rsidRDefault="00000000">
            <w:pPr>
              <w:contextualSpacing w:val="0"/>
            </w:pPr>
            <w:r w:rsidRPr="00000000" w:rsidR="00000000" w:rsidDel="00000000">
              <w:rPr>
                <w:sz w:val="16"/>
                <w:u w:val="single"/>
                <w:rtl w:val="0"/>
              </w:rPr>
              <w:t xml:space="preserve">Grade</w:t>
            </w:r>
            <w:r w:rsidRPr="00000000" w:rsidR="00000000" w:rsidDel="00000000">
              <w:rPr>
                <w:sz w:val="16"/>
                <w:rtl w:val="0"/>
              </w:rPr>
              <w:t xml:space="preserve">: 4</w:t>
            </w:r>
          </w:p>
        </w:tc>
        <w:tc>
          <w:tcPr/>
          <w:p w:rsidP="00000000" w:rsidRPr="00000000" w:rsidR="00000000" w:rsidDel="00000000" w:rsidRDefault="00000000">
            <w:pPr>
              <w:contextualSpacing w:val="0"/>
            </w:pPr>
            <w:r w:rsidRPr="00000000" w:rsidR="00000000" w:rsidDel="00000000">
              <w:rPr>
                <w:sz w:val="16"/>
                <w:u w:val="single"/>
                <w:rtl w:val="0"/>
              </w:rPr>
              <w:t xml:space="preserve">Unit Number</w:t>
            </w:r>
            <w:r w:rsidRPr="00000000" w:rsidR="00000000" w:rsidDel="00000000">
              <w:rPr>
                <w:sz w:val="16"/>
                <w:rtl w:val="0"/>
              </w:rPr>
              <w:t xml:space="preserve">:  8</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sz w:val="16"/>
                <w:u w:val="single"/>
                <w:rtl w:val="0"/>
              </w:rPr>
              <w:t xml:space="preserve">Unit Overview</w:t>
            </w:r>
            <w:r w:rsidRPr="00000000" w:rsidR="00000000" w:rsidDel="00000000">
              <w:rPr>
                <w:sz w:val="16"/>
                <w:rtl w:val="0"/>
              </w:rPr>
              <w:t xml:space="preserve">: </w:t>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Review perimeter and area concepts</w:t>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Develop formulas as mathematical models for the areas of rectangles, parallelograms, and triangles</w:t>
            </w:r>
          </w:p>
          <w:p w:rsidP="00000000" w:rsidRPr="00000000" w:rsidR="00000000" w:rsidDel="00000000" w:rsidRDefault="00000000">
            <w:pPr>
              <w:numPr>
                <w:ilvl w:val="0"/>
                <w:numId w:val="1"/>
              </w:numPr>
              <w:spacing w:lineRule="auto" w:after="20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Explore applications of area with scale drawings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sz w:val="16"/>
                <w:u w:val="single"/>
                <w:rtl w:val="0"/>
              </w:rPr>
              <w:t xml:space="preserve">Essential Question</w:t>
            </w:r>
            <w:r w:rsidRPr="00000000" w:rsidR="00000000" w:rsidDel="00000000">
              <w:rPr>
                <w:sz w:val="16"/>
                <w:rtl w:val="0"/>
              </w:rPr>
              <w:t xml:space="preserve">: How can you use perimeter and area when creating a scale drawing?</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sz w:val="16"/>
                <w:u w:val="single"/>
                <w:rtl w:val="0"/>
              </w:rPr>
              <w:t xml:space="preserve">Academic Vocabulary:</w:t>
            </w:r>
            <w:r w:rsidRPr="00000000" w:rsidR="00000000" w:rsidDel="00000000">
              <w:rPr>
                <w:sz w:val="16"/>
                <w:rtl w:val="0"/>
              </w:rPr>
              <w:t xml:space="preserve"> multiplicative comparison, additive comparison, remainder, estimation, rounding, fraction, unit fraction, multiple, metric units, standard units, decimal, scale, area, perimeter, formula, point, line, line segment, ray, angle, right angle, acute angle, obtuse angle, perpendicular, parallel, right triangle</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u w:val="single"/>
                <w:rtl w:val="0"/>
              </w:rPr>
              <w:t xml:space="preserve">Lesson</w:t>
            </w:r>
          </w:p>
        </w:tc>
        <w:tc>
          <w:tcPr/>
          <w:p w:rsidP="00000000" w:rsidRPr="00000000" w:rsidR="00000000" w:rsidDel="00000000" w:rsidRDefault="00000000">
            <w:pPr>
              <w:contextualSpacing w:val="0"/>
            </w:pPr>
            <w:r w:rsidRPr="00000000" w:rsidR="00000000" w:rsidDel="00000000">
              <w:rPr>
                <w:sz w:val="16"/>
                <w:u w:val="single"/>
                <w:rtl w:val="0"/>
              </w:rPr>
              <w:t xml:space="preserve">Standard</w:t>
            </w:r>
          </w:p>
        </w:tc>
        <w:tc>
          <w:tcPr/>
          <w:p w:rsidP="00000000" w:rsidRPr="00000000" w:rsidR="00000000" w:rsidDel="00000000" w:rsidRDefault="00000000">
            <w:pPr>
              <w:contextualSpacing w:val="0"/>
            </w:pPr>
            <w:r w:rsidRPr="00000000" w:rsidR="00000000" w:rsidDel="00000000">
              <w:rPr>
                <w:sz w:val="16"/>
                <w:u w:val="single"/>
                <w:rtl w:val="0"/>
              </w:rPr>
              <w:t xml:space="preserve">Guiding Questions</w:t>
            </w:r>
          </w:p>
        </w:tc>
        <w:tc>
          <w:tcPr/>
          <w:p w:rsidP="00000000" w:rsidRPr="00000000" w:rsidR="00000000" w:rsidDel="00000000" w:rsidRDefault="00000000">
            <w:pPr>
              <w:contextualSpacing w:val="0"/>
            </w:pPr>
            <w:r w:rsidRPr="00000000" w:rsidR="00000000" w:rsidDel="00000000">
              <w:rPr>
                <w:sz w:val="16"/>
                <w:u w:val="single"/>
                <w:rtl w:val="0"/>
              </w:rPr>
              <w:t xml:space="preserve">Additional Resources </w:t>
            </w:r>
          </w:p>
        </w:tc>
        <w:tc>
          <w:tcPr/>
          <w:p w:rsidP="00000000" w:rsidRPr="00000000" w:rsidR="00000000" w:rsidDel="00000000" w:rsidRDefault="00000000">
            <w:pPr>
              <w:contextualSpacing w:val="0"/>
            </w:pPr>
            <w:r w:rsidRPr="00000000" w:rsidR="00000000" w:rsidDel="00000000">
              <w:rPr>
                <w:sz w:val="16"/>
                <w:u w:val="single"/>
                <w:rtl w:val="0"/>
              </w:rPr>
              <w:t xml:space="preserve">Differentiation</w:t>
            </w:r>
          </w:p>
        </w:tc>
        <w:tc>
          <w:tcPr>
            <w:gridSpan w:val="2"/>
          </w:tcPr>
          <w:p w:rsidP="00000000" w:rsidRPr="00000000" w:rsidR="00000000" w:rsidDel="00000000" w:rsidRDefault="00000000">
            <w:pPr>
              <w:contextualSpacing w:val="0"/>
            </w:pPr>
            <w:r w:rsidRPr="00000000" w:rsidR="00000000" w:rsidDel="00000000">
              <w:rPr>
                <w:sz w:val="16"/>
                <w:u w:val="single"/>
                <w:rtl w:val="0"/>
              </w:rPr>
              <w:t xml:space="preserve">Student Learning Goals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8.1</w:t>
            </w:r>
          </w:p>
        </w:tc>
        <w:tc>
          <w:tcPr/>
          <w:p w:rsidP="00000000" w:rsidRPr="00000000" w:rsidR="00000000" w:rsidDel="00000000" w:rsidRDefault="00000000">
            <w:pPr>
              <w:contextualSpacing w:val="0"/>
            </w:pPr>
            <w:r w:rsidRPr="00000000" w:rsidR="00000000" w:rsidDel="00000000">
              <w:rPr>
                <w:sz w:val="16"/>
                <w:rtl w:val="0"/>
              </w:rPr>
              <w:t xml:space="preserve">4.NF.1 4.NF.6</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16"/>
                <w:rtl w:val="0"/>
              </w:rPr>
              <w:t xml:space="preserve">4.MD.2</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What do the work triangles represent?</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gridSpan w:val="2"/>
            <w:vMerge w:val="restart"/>
          </w:tcPr>
          <w:p w:rsidP="00000000" w:rsidRPr="00000000" w:rsidR="00000000" w:rsidDel="00000000" w:rsidRDefault="00000000">
            <w:pPr>
              <w:contextualSpacing w:val="0"/>
            </w:pPr>
            <w:r w:rsidRPr="00000000" w:rsidR="00000000" w:rsidDel="00000000">
              <w:rPr>
                <w:sz w:val="16"/>
                <w:rtl w:val="0"/>
              </w:rPr>
              <w:t xml:space="preserve">I can…</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Solve multiplication or division problems using drawings and/or equations with a symbol for the unknown number to represent the problem. </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Distinguish between multiplicative (as many times as) and additive (more) comparisons.</w:t>
            </w:r>
          </w:p>
          <w:p w:rsidP="00000000" w:rsidRPr="00000000" w:rsidR="00000000" w:rsidDel="00000000" w:rsidRDefault="00000000">
            <w:pPr>
              <w:spacing w:lineRule="auto" w:after="0" w:line="276" w:before="0"/>
              <w:ind w:left="360" w:firstLine="0"/>
              <w:contextualSpacing w:val="0"/>
              <w:jc w:val="right"/>
            </w:pPr>
            <w:r w:rsidRPr="00000000" w:rsidR="00000000" w:rsidDel="00000000">
              <w:rPr>
                <w:rFonts w:cs="Calibri" w:hAnsi="Calibri" w:eastAsia="Calibri" w:ascii="Calibri"/>
                <w:b w:val="0"/>
                <w:sz w:val="14"/>
                <w:rtl w:val="0"/>
              </w:rPr>
              <w:t xml:space="preserve">4.OA.2</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Solve multi-step word problems with whole numbers using the four operations.</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Interpret remainders in word problems.</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Write equations using a variable to represent the unknown quantity.</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Check my answers using mental computation and estimation strategies, including rounding.</w:t>
            </w:r>
          </w:p>
          <w:p w:rsidP="00000000" w:rsidRPr="00000000" w:rsidR="00000000" w:rsidDel="00000000" w:rsidRDefault="00000000">
            <w:pPr>
              <w:spacing w:lineRule="auto" w:after="0" w:line="276" w:before="0"/>
              <w:ind w:left="360" w:firstLine="0"/>
              <w:contextualSpacing w:val="0"/>
              <w:jc w:val="right"/>
            </w:pPr>
            <w:r w:rsidRPr="00000000" w:rsidR="00000000" w:rsidDel="00000000">
              <w:rPr>
                <w:rFonts w:cs="Calibri" w:hAnsi="Calibri" w:eastAsia="Calibri" w:ascii="Calibri"/>
                <w:b w:val="0"/>
                <w:sz w:val="14"/>
                <w:rtl w:val="0"/>
              </w:rPr>
              <w:t xml:space="preserve">4.OA.3</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Use my understanding of place value to round multi-digit whole number to any place</w:t>
            </w:r>
          </w:p>
          <w:p w:rsidP="00000000" w:rsidRPr="00000000" w:rsidR="00000000" w:rsidDel="00000000" w:rsidRDefault="00000000">
            <w:pPr>
              <w:spacing w:lineRule="auto" w:after="0" w:line="276" w:before="0"/>
              <w:ind w:left="360" w:firstLine="0"/>
              <w:contextualSpacing w:val="0"/>
              <w:jc w:val="right"/>
            </w:pPr>
            <w:r w:rsidRPr="00000000" w:rsidR="00000000" w:rsidDel="00000000">
              <w:rPr>
                <w:rFonts w:cs="Calibri" w:hAnsi="Calibri" w:eastAsia="Calibri" w:ascii="Calibri"/>
                <w:b w:val="0"/>
                <w:sz w:val="14"/>
                <w:rtl w:val="0"/>
              </w:rPr>
              <w:t xml:space="preserve">4.NBT.3</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Describe the relative size of measurement units (e.g., 1 foot = km, m, cm; kg, g; lb, oz; hr, min, sec).</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Represent a larger unit as a multiple of smaller units within the same system of measurement and record the equivalent measures in a two-column table (e.g. 1 foot = 12 inches, 2 feet = 24 inches, 3 feet = 36 inches).</w:t>
            </w:r>
          </w:p>
          <w:p w:rsidP="00000000" w:rsidRPr="00000000" w:rsidR="00000000" w:rsidDel="00000000" w:rsidRDefault="00000000">
            <w:pPr>
              <w:spacing w:lineRule="auto" w:after="0" w:line="276" w:before="0"/>
              <w:ind w:left="360" w:firstLine="0"/>
              <w:contextualSpacing w:val="0"/>
              <w:jc w:val="right"/>
            </w:pPr>
            <w:r w:rsidRPr="00000000" w:rsidR="00000000" w:rsidDel="00000000">
              <w:rPr>
                <w:rFonts w:cs="Calibri" w:hAnsi="Calibri" w:eastAsia="Calibri" w:ascii="Calibri"/>
                <w:b w:val="0"/>
                <w:sz w:val="14"/>
                <w:rtl w:val="0"/>
              </w:rPr>
              <w:t xml:space="preserve">4.MD.1</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Represent measurements using diagrams such as a number line that features a measurement scale. </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Use the four operations to solve word problems involving measurements. </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Convert a measurement given a larger unit into an equivalent measurement in smaller units in order to solve a problem. </w:t>
            </w:r>
          </w:p>
          <w:p w:rsidP="00000000" w:rsidRPr="00000000" w:rsidR="00000000" w:rsidDel="00000000" w:rsidRDefault="00000000">
            <w:pPr>
              <w:spacing w:lineRule="auto" w:after="0" w:line="276" w:before="0"/>
              <w:ind w:left="360" w:firstLine="0"/>
              <w:contextualSpacing w:val="0"/>
              <w:jc w:val="right"/>
            </w:pPr>
            <w:r w:rsidRPr="00000000" w:rsidR="00000000" w:rsidDel="00000000">
              <w:rPr>
                <w:rFonts w:cs="Calibri" w:hAnsi="Calibri" w:eastAsia="Calibri" w:ascii="Calibri"/>
                <w:b w:val="0"/>
                <w:sz w:val="14"/>
                <w:rtl w:val="0"/>
              </w:rPr>
              <w:t xml:space="preserve">4.MD.2</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Use the formulas for area and perimeter to solve real world problems.</w:t>
            </w:r>
          </w:p>
          <w:p w:rsidP="00000000" w:rsidRPr="00000000" w:rsidR="00000000" w:rsidDel="00000000" w:rsidRDefault="00000000">
            <w:pPr>
              <w:spacing w:lineRule="auto" w:after="0" w:line="276" w:before="0"/>
              <w:ind w:left="360" w:firstLine="0"/>
              <w:contextualSpacing w:val="0"/>
              <w:jc w:val="right"/>
            </w:pPr>
            <w:r w:rsidRPr="00000000" w:rsidR="00000000" w:rsidDel="00000000">
              <w:rPr>
                <w:rFonts w:cs="Calibri" w:hAnsi="Calibri" w:eastAsia="Calibri" w:ascii="Calibri"/>
                <w:b w:val="0"/>
                <w:sz w:val="14"/>
                <w:rtl w:val="0"/>
              </w:rPr>
              <w:t xml:space="preserve">4.MD.3</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Explain that a fraction a/b is a multiple of 1/b/</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Use my understanding that a multiple of a/b is a multiple of 1/b to multiply a fraction by a whole number.</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Solve words problems that involve multiplying a fraction and a whole number suing visual models and equations. </w:t>
            </w:r>
          </w:p>
          <w:p w:rsidP="00000000" w:rsidRPr="00000000" w:rsidR="00000000" w:rsidDel="00000000" w:rsidRDefault="00000000">
            <w:pPr>
              <w:spacing w:lineRule="auto" w:after="0" w:line="276" w:before="0"/>
              <w:ind w:left="360" w:firstLine="0"/>
              <w:contextualSpacing w:val="0"/>
              <w:jc w:val="right"/>
            </w:pPr>
            <w:r w:rsidRPr="00000000" w:rsidR="00000000" w:rsidDel="00000000">
              <w:rPr>
                <w:rFonts w:cs="Calibri" w:hAnsi="Calibri" w:eastAsia="Calibri" w:ascii="Calibri"/>
                <w:b w:val="0"/>
                <w:sz w:val="14"/>
                <w:rtl w:val="0"/>
              </w:rPr>
              <w:t xml:space="preserve">4.NF.4</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Draw points, lines, line segments, rays, angles (right, obtuse, acute) perpendicular lines, and parallel lines.</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Identify points, lines, line segments, rays, angles (right, obtuse, acute) perpendicular lines, and parallel lines in a given two-dimensional figure. </w:t>
            </w:r>
          </w:p>
          <w:p w:rsidP="00000000" w:rsidRPr="00000000" w:rsidR="00000000" w:rsidDel="00000000" w:rsidRDefault="00000000">
            <w:pPr>
              <w:spacing w:lineRule="auto" w:after="0" w:line="276" w:before="0"/>
              <w:ind w:left="360" w:firstLine="0"/>
              <w:contextualSpacing w:val="0"/>
              <w:jc w:val="right"/>
            </w:pPr>
            <w:r w:rsidRPr="00000000" w:rsidR="00000000" w:rsidDel="00000000">
              <w:rPr>
                <w:rFonts w:cs="Calibri" w:hAnsi="Calibri" w:eastAsia="Calibri" w:ascii="Calibri"/>
                <w:b w:val="0"/>
                <w:sz w:val="14"/>
                <w:rtl w:val="0"/>
              </w:rPr>
              <w:t xml:space="preserve">4.G.1</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Classify two-dimensional shapes based on parallel lines, perpendicular lines, those with both or no parallel and perpendicular lines. </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Classify two-dimensional shapes based on the presence or absence of acute, obtuse, or right angles. </w:t>
            </w:r>
          </w:p>
          <w:p w:rsidP="00000000" w:rsidRPr="00000000" w:rsidR="00000000" w:rsidDel="00000000" w:rsidRDefault="00000000">
            <w:pPr>
              <w:numPr>
                <w:ilvl w:val="0"/>
                <w:numId w:val="1"/>
              </w:numPr>
              <w:spacing w:lineRule="auto" w:after="0" w:line="276" w:before="0"/>
              <w:ind w:left="360" w:hanging="359"/>
              <w:contextualSpacing w:val="1"/>
              <w:rPr>
                <w:b w:val="0"/>
                <w:sz w:val="14"/>
              </w:rPr>
            </w:pPr>
            <w:r w:rsidRPr="00000000" w:rsidR="00000000" w:rsidDel="00000000">
              <w:rPr>
                <w:rFonts w:cs="Calibri" w:hAnsi="Calibri" w:eastAsia="Calibri" w:ascii="Calibri"/>
                <w:b w:val="0"/>
                <w:sz w:val="14"/>
                <w:rtl w:val="0"/>
              </w:rPr>
              <w:t xml:space="preserve">Identify a right angle.</w:t>
            </w:r>
          </w:p>
          <w:p w:rsidP="00000000" w:rsidRPr="00000000" w:rsidR="00000000" w:rsidDel="00000000" w:rsidRDefault="00000000">
            <w:pPr>
              <w:spacing w:lineRule="auto" w:after="200" w:line="276" w:before="0"/>
              <w:ind w:left="360" w:firstLine="0"/>
              <w:contextualSpacing w:val="0"/>
              <w:jc w:val="right"/>
            </w:pPr>
            <w:r w:rsidRPr="00000000" w:rsidR="00000000" w:rsidDel="00000000">
              <w:rPr>
                <w:rFonts w:cs="Calibri" w:hAnsi="Calibri" w:eastAsia="Calibri" w:ascii="Calibri"/>
                <w:b w:val="0"/>
                <w:sz w:val="14"/>
                <w:rtl w:val="0"/>
              </w:rPr>
              <w:t xml:space="preserve">4.G.2</w:t>
            </w: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8.2</w:t>
            </w:r>
          </w:p>
        </w:tc>
        <w:tc>
          <w:tcPr/>
          <w:p w:rsidP="00000000" w:rsidRPr="00000000" w:rsidR="00000000" w:rsidDel="00000000" w:rsidRDefault="00000000">
            <w:pPr>
              <w:contextualSpacing w:val="0"/>
            </w:pPr>
            <w:r w:rsidRPr="00000000" w:rsidR="00000000" w:rsidDel="00000000">
              <w:rPr>
                <w:b w:val="1"/>
                <w:sz w:val="16"/>
                <w:rtl w:val="0"/>
              </w:rPr>
              <w:t xml:space="preserve">4.NF.4a 4.NF.4b</w:t>
            </w:r>
          </w:p>
          <w:p w:rsidP="00000000" w:rsidRPr="00000000" w:rsidR="00000000" w:rsidDel="00000000" w:rsidRDefault="00000000">
            <w:pPr>
              <w:contextualSpacing w:val="0"/>
            </w:pPr>
            <w:r w:rsidRPr="00000000" w:rsidR="00000000" w:rsidDel="00000000">
              <w:rPr>
                <w:b w:val="1"/>
                <w:sz w:val="16"/>
                <w:rtl w:val="0"/>
              </w:rPr>
              <w:t xml:space="preserve">4.NF.4c</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How will the rough floor plan help you make a scale drawing?</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gridSpan w:val="2"/>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8.3</w:t>
            </w:r>
          </w:p>
        </w:tc>
        <w:tc>
          <w:tcPr/>
          <w:p w:rsidP="00000000" w:rsidRPr="00000000" w:rsidR="00000000" w:rsidDel="00000000" w:rsidRDefault="00000000">
            <w:pPr>
              <w:contextualSpacing w:val="0"/>
            </w:pPr>
            <w:r w:rsidRPr="00000000" w:rsidR="00000000" w:rsidDel="00000000">
              <w:rPr>
                <w:sz w:val="16"/>
                <w:rtl w:val="0"/>
              </w:rPr>
              <w:t xml:space="preserve">4.NF.2</w:t>
            </w:r>
            <w:r w:rsidRPr="00000000" w:rsidR="00000000" w:rsidDel="00000000">
              <w:rPr>
                <w:b w:val="1"/>
                <w:sz w:val="16"/>
                <w:rtl w:val="0"/>
              </w:rPr>
              <w:t xml:space="preserve"> 4.MD.3</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Why is it important to use the correct units when you explain problems?</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gridSpan w:val="2"/>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8.4</w:t>
            </w:r>
          </w:p>
        </w:tc>
        <w:tc>
          <w:tcPr/>
          <w:p w:rsidP="00000000" w:rsidRPr="00000000" w:rsidR="00000000" w:rsidDel="00000000" w:rsidRDefault="00000000">
            <w:pPr>
              <w:contextualSpacing w:val="0"/>
            </w:pPr>
            <w:r w:rsidRPr="00000000" w:rsidR="00000000" w:rsidDel="00000000">
              <w:rPr>
                <w:b w:val="1"/>
                <w:sz w:val="16"/>
                <w:rtl w:val="0"/>
              </w:rPr>
              <w:t xml:space="preserve">4.MD.1 4.MD.2</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When might you make an estimate instead of a guess?</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gridSpan w:val="2"/>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8.5</w:t>
            </w:r>
          </w:p>
        </w:tc>
        <w:tc>
          <w:tcPr/>
          <w:p w:rsidP="00000000" w:rsidRPr="00000000" w:rsidR="00000000" w:rsidDel="00000000" w:rsidRDefault="00000000">
            <w:pPr>
              <w:contextualSpacing w:val="0"/>
            </w:pPr>
            <w:r w:rsidRPr="00000000" w:rsidR="00000000" w:rsidDel="00000000">
              <w:rPr>
                <w:sz w:val="16"/>
                <w:rtl w:val="0"/>
              </w:rPr>
              <w:t xml:space="preserve">4.MD.2</w:t>
            </w:r>
            <w:r w:rsidRPr="00000000" w:rsidR="00000000" w:rsidDel="00000000">
              <w:rPr>
                <w:b w:val="1"/>
                <w:sz w:val="16"/>
                <w:rtl w:val="0"/>
              </w:rPr>
              <w:t xml:space="preserve"> 4.MD.3</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Why do we call some math rules shortcuts?</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gridSpan w:val="2"/>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8.6</w:t>
            </w:r>
          </w:p>
        </w:tc>
        <w:tc>
          <w:tcPr/>
          <w:p w:rsidP="00000000" w:rsidRPr="00000000" w:rsidR="00000000" w:rsidDel="00000000" w:rsidRDefault="00000000">
            <w:pPr>
              <w:contextualSpacing w:val="0"/>
            </w:pPr>
            <w:r w:rsidRPr="00000000" w:rsidR="00000000" w:rsidDel="00000000">
              <w:rPr>
                <w:sz w:val="16"/>
                <w:rtl w:val="0"/>
              </w:rPr>
              <w:t xml:space="preserve">4.NF.4c</w:t>
            </w:r>
            <w:r w:rsidRPr="00000000" w:rsidR="00000000" w:rsidDel="00000000">
              <w:rPr>
                <w:b w:val="1"/>
                <w:sz w:val="16"/>
                <w:rtl w:val="0"/>
              </w:rPr>
              <w:t xml:space="preserve"> 4.MD.3</w:t>
            </w:r>
          </w:p>
          <w:p w:rsidP="00000000" w:rsidRPr="00000000" w:rsidR="00000000" w:rsidDel="00000000" w:rsidRDefault="00000000">
            <w:pPr>
              <w:contextualSpacing w:val="0"/>
            </w:pPr>
            <w:r w:rsidRPr="00000000" w:rsidR="00000000" w:rsidDel="00000000">
              <w:rPr>
                <w:sz w:val="16"/>
                <w:rtl w:val="0"/>
              </w:rPr>
              <w:t xml:space="preserve">4.MD.7</w:t>
            </w:r>
            <w:r w:rsidRPr="00000000" w:rsidR="00000000" w:rsidDel="00000000">
              <w:rPr>
                <w:b w:val="1"/>
                <w:sz w:val="16"/>
                <w:rtl w:val="0"/>
              </w:rPr>
              <w:t xml:space="preserve"> 4.G.1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How can two polygons that look different have the same area?</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gridSpan w:val="2"/>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8.7</w:t>
            </w:r>
          </w:p>
        </w:tc>
        <w:tc>
          <w:tcPr/>
          <w:p w:rsidP="00000000" w:rsidRPr="00000000" w:rsidR="00000000" w:rsidDel="00000000" w:rsidRDefault="00000000">
            <w:pPr>
              <w:contextualSpacing w:val="0"/>
            </w:pPr>
            <w:r w:rsidRPr="00000000" w:rsidR="00000000" w:rsidDel="00000000">
              <w:rPr>
                <w:sz w:val="16"/>
                <w:rtl w:val="0"/>
              </w:rPr>
              <w:t xml:space="preserve">4.NBT.2</w:t>
            </w:r>
            <w:r w:rsidRPr="00000000" w:rsidR="00000000" w:rsidDel="00000000">
              <w:rPr>
                <w:b w:val="1"/>
                <w:sz w:val="16"/>
                <w:rtl w:val="0"/>
              </w:rPr>
              <w:t xml:space="preserve"> </w:t>
            </w:r>
            <w:r w:rsidRPr="00000000" w:rsidR="00000000" w:rsidDel="00000000">
              <w:rPr>
                <w:sz w:val="16"/>
                <w:rtl w:val="0"/>
              </w:rPr>
              <w:t xml:space="preserve">4.NF.4c</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16"/>
                <w:rtl w:val="0"/>
              </w:rPr>
              <w:t xml:space="preserve">4.MD.3 4.G.1,</w:t>
            </w:r>
          </w:p>
          <w:p w:rsidP="00000000" w:rsidRPr="00000000" w:rsidR="00000000" w:rsidDel="00000000" w:rsidRDefault="00000000">
            <w:pPr>
              <w:contextualSpacing w:val="0"/>
            </w:pPr>
            <w:r w:rsidRPr="00000000" w:rsidR="00000000" w:rsidDel="00000000">
              <w:rPr>
                <w:b w:val="1"/>
                <w:sz w:val="16"/>
                <w:rtl w:val="0"/>
              </w:rPr>
              <w:t xml:space="preserve">4.G.2</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How do properties of triangles and rectangles help you explain the formula for the area of a triangle: A=1/2 (b x H)?</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gridSpan w:val="2"/>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8.8</w:t>
            </w:r>
          </w:p>
        </w:tc>
        <w:tc>
          <w:tcPr/>
          <w:p w:rsidP="00000000" w:rsidRPr="00000000" w:rsidR="00000000" w:rsidDel="00000000" w:rsidRDefault="00000000">
            <w:pPr>
              <w:contextualSpacing w:val="0"/>
            </w:pPr>
            <w:r w:rsidRPr="00000000" w:rsidR="00000000" w:rsidDel="00000000">
              <w:rPr>
                <w:b w:val="1"/>
                <w:sz w:val="16"/>
                <w:rtl w:val="0"/>
              </w:rPr>
              <w:t xml:space="preserve">4.OA.2</w:t>
            </w:r>
          </w:p>
          <w:p w:rsidP="00000000" w:rsidRPr="00000000" w:rsidR="00000000" w:rsidDel="00000000" w:rsidRDefault="00000000">
            <w:pPr>
              <w:contextualSpacing w:val="0"/>
            </w:pPr>
            <w:r w:rsidRPr="00000000" w:rsidR="00000000" w:rsidDel="00000000">
              <w:rPr>
                <w:b w:val="1"/>
                <w:sz w:val="16"/>
                <w:rtl w:val="0"/>
              </w:rPr>
              <w:t xml:space="preserve">4.OA.3</w:t>
            </w:r>
          </w:p>
          <w:p w:rsidP="00000000" w:rsidRPr="00000000" w:rsidR="00000000" w:rsidDel="00000000" w:rsidRDefault="00000000">
            <w:pPr>
              <w:contextualSpacing w:val="0"/>
            </w:pPr>
            <w:r w:rsidRPr="00000000" w:rsidR="00000000" w:rsidDel="00000000">
              <w:rPr>
                <w:b w:val="1"/>
                <w:sz w:val="16"/>
                <w:rtl w:val="0"/>
              </w:rPr>
              <w:t xml:space="preserve">4.NBT.3 4.MD.2</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How might this information be useful?</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gridSpan w:val="2"/>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gridSpan w:val="8"/>
          </w:tcPr>
          <w:p w:rsidP="00000000" w:rsidRPr="00000000" w:rsidR="00000000" w:rsidDel="00000000" w:rsidRDefault="00000000">
            <w:pPr>
              <w:contextualSpacing w:val="0"/>
            </w:pPr>
            <w:r w:rsidRPr="00000000" w:rsidR="00000000" w:rsidDel="00000000">
              <w:rPr>
                <w:sz w:val="16"/>
                <w:rtl w:val="0"/>
              </w:rPr>
              <w:t xml:space="preserve">Assessment: Progress Check Unit 8</w:t>
            </w:r>
          </w:p>
        </w:tc>
      </w:tr>
    </w:tbl>
    <w:p w:rsidP="00000000" w:rsidRPr="00000000" w:rsidR="00000000" w:rsidDel="00000000" w:rsidRDefault="00000000">
      <w:pPr>
        <w:contextualSpacing w:val="0"/>
      </w:pPr>
      <w:r w:rsidRPr="00000000" w:rsidR="00000000" w:rsidDel="00000000">
        <w:rPr>
          <w:rtl w:val="0"/>
        </w:rPr>
      </w:r>
    </w:p>
    <w:sectPr>
      <w:headerReference r:id="rId5" w:type="default"/>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sz w:val="32"/>
        <w:rtl w:val="0"/>
      </w:rPr>
      <w:t xml:space="preserve">Rockford Public Schools</w:t>
    </w:r>
  </w: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sz w:val="32"/>
        <w:rtl w:val="0"/>
      </w:rPr>
      <w:t xml:space="preserve">Content Area: Math</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8.docx</dc:title>
</cp:coreProperties>
</file>