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3448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828"/>
        <w:gridCol w:w="1260"/>
        <w:gridCol w:w="1350"/>
        <w:gridCol w:w="3060"/>
        <w:gridCol w:w="463"/>
        <w:gridCol w:w="1157"/>
        <w:gridCol w:w="1710"/>
        <w:gridCol w:w="3620"/>
        <w:tblGridChange w:id="0">
          <w:tblGrid>
            <w:gridCol w:w="828"/>
            <w:gridCol w:w="1260"/>
            <w:gridCol w:w="1350"/>
            <w:gridCol w:w="3060"/>
            <w:gridCol w:w="463"/>
            <w:gridCol w:w="1157"/>
            <w:gridCol w:w="1710"/>
            <w:gridCol w:w="3620"/>
          </w:tblGrid>
        </w:tblGridChange>
      </w:tblGrid>
      <w:tr>
        <w:trPr>
          <w:trHeight w:val="400" w:hRule="atLeast"/>
        </w:trPr>
        <w:tc>
          <w:tcPr>
            <w:vMerge w:val="restart"/>
          </w:tcPr>
          <w:p w:rsidP="00000000" w:rsidRPr="00000000" w:rsidR="00000000" w:rsidDel="00000000" w:rsidRDefault="00000000">
            <w:pPr>
              <w:ind w:left="113" w:firstLine="0" w:right="113"/>
              <w:contextualSpacing w:val="0"/>
              <w:jc w:val="center"/>
            </w:pPr>
            <w:bookmarkStart w:id="0" w:colFirst="0" w:name="h.gjdgxs" w:colLast="0"/>
            <w:bookmarkEnd w:id="0"/>
            <w:r w:rsidRPr="00000000" w:rsidR="00000000" w:rsidDel="00000000">
              <w:rPr>
                <w:u w:val="single"/>
                <w:rtl w:val="0"/>
              </w:rPr>
              <w:t xml:space="preserve">2</w:t>
            </w:r>
            <w:r w:rsidRPr="00000000" w:rsidR="00000000" w:rsidDel="00000000">
              <w:rPr>
                <w:u w:val="single"/>
                <w:vertAlign w:val="superscript"/>
                <w:rtl w:val="0"/>
              </w:rPr>
              <w:t xml:space="preserve">nd</w:t>
            </w:r>
            <w:r w:rsidRPr="00000000" w:rsidR="00000000" w:rsidDel="00000000">
              <w:rPr>
                <w:u w:val="single"/>
                <w:rtl w:val="0"/>
              </w:rPr>
              <w:t xml:space="preserve"> Trimester</w:t>
            </w:r>
          </w:p>
        </w:tc>
        <w:tc>
          <w:tcPr>
            <w:gridSpan w:val="4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Grade</w:t>
            </w:r>
            <w:r w:rsidRPr="00000000" w:rsidR="00000000" w:rsidDel="00000000">
              <w:rPr>
                <w:rtl w:val="0"/>
              </w:rPr>
              <w:t xml:space="preserve">: 2</w:t>
            </w:r>
          </w:p>
        </w:tc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Unit Number</w:t>
            </w:r>
            <w:r w:rsidRPr="00000000" w:rsidR="00000000" w:rsidDel="00000000">
              <w:rPr>
                <w:rtl w:val="0"/>
              </w:rPr>
              <w:t xml:space="preserve">: 4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u w:val="single"/>
                <w:rtl w:val="0"/>
              </w:rPr>
              <w:t xml:space="preserve">Unit Overview: Addition and Subtraction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In Unit 4, addition and subtraction number stories are used as a vehicle for developing mental arithmetic skills.  The unit ends with work on pencil-and-paper strategies.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 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Unit 4 has three main areas of focus: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To solve number stories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To read and show temperatures</w:t>
            </w:r>
          </w:p>
          <w:p w:rsidP="00000000" w:rsidRPr="00000000" w:rsidR="00000000" w:rsidDel="00000000" w:rsidRDefault="00000000">
            <w:pPr>
              <w:numPr>
                <w:ilvl w:val="0"/>
                <w:numId w:val="1"/>
              </w:numPr>
              <w:ind w:left="720" w:hanging="359"/>
              <w:rPr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To develop different strategies for adding 2- and 3-digit numbers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Essential Question</w:t>
            </w:r>
            <w:r w:rsidRPr="00000000" w:rsidR="00000000" w:rsidDel="00000000">
              <w:rPr>
                <w:rtl w:val="0"/>
              </w:rPr>
              <w:t xml:space="preserve">:  How do you apply addition and subtraction strategies within a real world context?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7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Academic Vocabulary:</w:t>
            </w:r>
            <w:r w:rsidRPr="00000000" w:rsidR="00000000" w:rsidDel="00000000">
              <w:rPr>
                <w:rtl w:val="0"/>
              </w:rPr>
              <w:t xml:space="preserve">  place value, commutative property, associative property, identity property, compose, decompose, dollars, cents, quarters, dimes, nickels, pennies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Lesson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Standard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Guiding Questions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Additional Resources 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Differentiation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u w:val="single"/>
                <w:rtl w:val="0"/>
              </w:rPr>
              <w:t xml:space="preserve">Students Learning Goals</w:t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4.1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tbl>
            <w:tblPr>
              <w:tblStyle w:val="Table1"/>
              <w:bidiVisual w:val="0"/>
              <w:tblW w:w="2844.0" w:type="dxa"/>
              <w:jc w:val="left"/>
              <w:tblInd w:w="-114.0" w:type="dxa"/>
              <w:tblBorders>
                <w:top w:color="000000" w:space="0" w:val="nil" w:sz="0"/>
                <w:left w:color="000000" w:space="0" w:val="nil" w:sz="0"/>
                <w:bottom w:color="000000" w:space="0" w:val="nil" w:sz="0"/>
                <w:right w:color="000000" w:space="0" w:val="nil" w:sz="0"/>
              </w:tblBorders>
              <w:tblLayout w:type="fixed"/>
              <w:tblLook w:val="0000"/>
            </w:tblPr>
            <w:tblGrid>
              <w:gridCol w:w="2844"/>
              <w:tblGridChange w:id="0">
                <w:tblGrid>
                  <w:gridCol w:w="2844"/>
                </w:tblGrid>
              </w:tblGridChange>
            </w:tblGrid>
            <w:tr>
              <w:trPr>
                <w:trHeight w:val="580" w:hRule="atLeast"/>
              </w:trPr>
              <w:tc>
                <w:tcPr/>
                <w:p w:rsidP="00000000" w:rsidRPr="00000000" w:rsidR="00000000" w:rsidDel="00000000" w:rsidRDefault="00000000">
                  <w:pPr>
                    <w:spacing w:lineRule="auto" w:after="0" w:line="240" w:before="0"/>
                    <w:ind w:left="-115" w:firstLine="0"/>
                    <w:contextualSpacing w:val="0"/>
                  </w:pPr>
                  <w:r w:rsidRPr="00000000" w:rsidR="00000000" w:rsidDel="00000000">
                    <w:rPr>
                      <w:rFonts w:cs="Calibri" w:hAnsi="Calibri" w:eastAsia="Calibri" w:ascii="Calibri"/>
                      <w:b w:val="0"/>
                      <w:color w:val="000000"/>
                      <w:sz w:val="20"/>
                      <w:rtl w:val="0"/>
                    </w:rPr>
                    <w:t xml:space="preserve">What other symbols do you use in math?</w:t>
                  </w:r>
                  <w:r w:rsidRPr="00000000" w:rsidR="00000000" w:rsidDel="00000000">
                    <w:rPr>
                      <w:rtl w:val="0"/>
                    </w:rPr>
                  </w:r>
                </w:p>
              </w:tc>
            </w:tr>
          </w:tbl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restart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I can…</w:t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Solve addition and subtraction word problems within 100 that have unknown numbers. (2.OA.1)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94" w:hanging="17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Solve addition and subtraction word problems that require more than one step or computation. (2.OA.1)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94" w:hanging="179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2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Describe a hundred as a bundle of ten tens.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Explain that the digits of a three-digit number represent  amounts of hundreds, tens, and ones.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9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Recognize a number in the hundreds. (2.NBT.1)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Quickly add and subtract within 100 using place value, properties of operations, and the relationship between addition and subtraction. (2.NBT.5)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179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Add up to four two-digit numbers by using strategies based on place value and properties of operations. (2.NBT.6)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Add or subtract within 1,000. (2.NBT.7)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Demonstrate that when adding or subtracting three-digit numbers one ads or subtracts hundreds and hundreds, tens and tens, ones and ones. (2.NBT.7)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Use concrete models or drawing and strategies based on place value, properties of operations and the relationships between addition and subtraction to add and subtract three-digit numbers. (2.NBT.7)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Explain the strategy I used in a written method. (2.NBT.7)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Explain addition and subtraction using place value. (2.NBT.9)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Explain addition and subtraction using the properties of operations. (2.NBT.9)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Select an appropriate tool and measure the length of an object using that tool. (2.MD.1)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Identify and give the value of dollar bills, quarters, dimes, nickels, and pennies. (2.MD.8)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Use dollar and cents symbols appropriately. (2.MD.8)</w:t>
            </w:r>
          </w:p>
          <w:p w:rsidP="00000000" w:rsidRPr="00000000" w:rsidR="00000000" w:rsidDel="00000000" w:rsidRDefault="00000000">
            <w:pPr>
              <w:spacing w:lineRule="auto" w:after="0" w:line="276" w:before="0"/>
              <w:ind w:left="72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numPr>
                <w:ilvl w:val="0"/>
                <w:numId w:val="3"/>
              </w:numPr>
              <w:spacing w:lineRule="auto" w:after="0" w:line="276" w:before="0"/>
              <w:ind w:left="94" w:hanging="216"/>
              <w:contextualSpacing w:val="1"/>
              <w:rPr>
                <w:b w:val="0"/>
                <w:sz w:val="20"/>
              </w:rPr>
            </w:pPr>
            <w:r w:rsidRPr="00000000" w:rsidR="00000000" w:rsidDel="00000000">
              <w:rPr>
                <w:rFonts w:cs="Calibri" w:hAnsi="Calibri" w:eastAsia="Calibri" w:ascii="Calibri"/>
                <w:b w:val="0"/>
                <w:sz w:val="20"/>
                <w:rtl w:val="0"/>
              </w:rPr>
              <w:t xml:space="preserve">Solve a word problem with dollar bills, quarters, dimes, nickels, and pennies. (2.MD.8)</w:t>
            </w:r>
          </w:p>
          <w:p w:rsidP="00000000" w:rsidRPr="00000000" w:rsidR="00000000" w:rsidDel="00000000" w:rsidRDefault="00000000">
            <w:pPr>
              <w:spacing w:lineRule="auto" w:after="200" w:line="276" w:before="0"/>
              <w:ind w:left="94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4.2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2.OA.1, 2.NBT.5,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2.MD.6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 2.MD.8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could you do if you get different answers?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4.3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2.OA.2, 2.MD.8,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2.G.1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When might you use a thermometer?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4.4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2.OA.1, 2.MD.6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Why might someone want to know the temperature at which water freezes in F or C?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4.5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2.OA.2, 2.NBT.2,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is the difference between an estimate and an exact answer?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can you get better at estimating costs?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4.6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2.OA.1, 2.NBT.5,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2.NBT.6,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2.NBT.9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2.MD.6, 2.MD.8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Could some strategies for solving problems be better than others?  How?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4.7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2.OA.2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 2.MD.1,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2.MD.2, 2.G.2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could help you decide which tool to use to solve a problem?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4.8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2.NBT.5, 2.NBT.6,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2.NBT.7, 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2.NBT.8</w:t>
            </w: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How can smaller numbers help you work with larger numbers?</w:t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  <w:t xml:space="preserve">4.9</w:t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2.NBT.1, 2.NBT.1a,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2.NBT.5, 2.NBT.6,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Arial-BoldMT" w:hAnsi="Arial-BoldMT" w:eastAsia="Arial-BoldMT" w:ascii="Arial-BoldMT"/>
                <w:b w:val="1"/>
                <w:sz w:val="18"/>
                <w:rtl w:val="0"/>
              </w:rPr>
              <w:t xml:space="preserve">2.NBT.7</w:t>
            </w:r>
            <w:r w:rsidRPr="00000000" w:rsidR="00000000" w:rsidDel="00000000">
              <w:rPr>
                <w:rFonts w:cs="Arial-BoldMT" w:hAnsi="Arial-BoldMT" w:eastAsia="Arial-BoldMT" w:ascii="Arial-BoldMT"/>
                <w:sz w:val="18"/>
                <w:rtl w:val="0"/>
              </w:rPr>
              <w:t xml:space="preserve">, 2.NBT.9</w:t>
            </w: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b w:val="0"/>
                <w:color w:val="000000"/>
                <w:sz w:val="20"/>
                <w:rtl w:val="0"/>
              </w:rPr>
              <w:t xml:space="preserve">Would you recommend the partial-sums algorithm to a friend?  Why or why not?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gridSpan w:val="2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/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Merge w:val="continue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u w:val="single"/>
                <w:rtl w:val="0"/>
              </w:rPr>
              <w:t xml:space="preserve">Assessments</w:t>
            </w:r>
          </w:p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Unit 4 Progress Check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headerReference r:id="rId5" w:type="default"/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-BoldMT"/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Rockford Public Schools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  <w:jc w:val="center"/>
    </w:pPr>
    <w:r w:rsidRPr="00000000" w:rsidR="00000000" w:rsidDel="00000000">
      <w:rPr>
        <w:rFonts w:cs="Calibri" w:hAnsi="Calibri" w:eastAsia="Calibri" w:ascii="Calibri"/>
        <w:b w:val="0"/>
        <w:sz w:val="32"/>
        <w:rtl w:val="0"/>
      </w:rPr>
      <w:t xml:space="preserve">Content Area: Math</w:t>
    </w:r>
  </w:p>
  <w:p w:rsidP="00000000" w:rsidRPr="00000000" w:rsidR="00000000" w:rsidDel="00000000" w:rsidRDefault="00000000">
    <w:pPr>
      <w:tabs>
        <w:tab w:val="center" w:pos="4680"/>
        <w:tab w:val="right" w:pos="9360"/>
      </w:tabs>
      <w:spacing w:lineRule="auto" w:after="0" w:line="240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sz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  <w:sz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  <w:sz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cs="Arial" w:hAnsi="Arial" w:eastAsia="Arial" w:ascii="Arial"/>
        <w:sz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cs="Arial" w:hAnsi="Arial" w:eastAsia="Arial" w:ascii="Arial"/>
        <w:sz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  <w:sz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cs="Arial" w:hAnsi="Arial" w:eastAsia="Arial" w:ascii="Arial"/>
        <w:sz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cs="Arial" w:hAnsi="Arial" w:eastAsia="Arial" w:ascii="Arial"/>
        <w:sz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  <w:sz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634" w:firstLine="274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354" w:firstLine="994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074" w:firstLine="1714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794" w:firstLine="2434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514" w:firstLine="3154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234" w:firstLine="3874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4954" w:firstLine="4594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674" w:firstLine="5314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394" w:firstLine="6034"/>
      </w:pPr>
      <w:rPr>
        <w:rFonts w:cs="Arial" w:hAnsi="Arial" w:eastAsia="Arial" w:asci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Math Curriculum Map Unit 4.docx</dc:title>
</cp:coreProperties>
</file>